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9" w:rsidRPr="00505609" w:rsidRDefault="009832B8" w:rsidP="005056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05609" w:rsidRPr="005056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"https://www.schoollife.org.ua/shhodo-metodychnyh-rekomendatsij-pro-vykladannya-navchalnyh-predmetiv-u-zagalnoosvitnih-navchalnyh-zakladah-u-2017-2018-navchalnomu-rotsi/" </w:instrText>
      </w:r>
      <w:r w:rsidRPr="005056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05609" w:rsidRPr="00505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Додаток</w:t>
      </w:r>
      <w:r w:rsidR="00505609" w:rsidRPr="00505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>до листа Міністерства</w:t>
      </w:r>
      <w:r w:rsidR="00505609" w:rsidRPr="00505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>освіти і науки України</w:t>
      </w:r>
      <w:r w:rsidR="00505609" w:rsidRPr="00505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>від 09.08.2017 р. № 1/9-436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Методичні рекомендації щодо викладання фізики у 2017/2018 навчальному році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У 2017-2018 навчальному році в основній школі завершується перехід на навчальні програми, розроблені відповідно до Державного стандарту базової і повної загальної середньої освіти, затвердженого Постановою Кабінету Міні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ів України від 23. 11. 2011 р. № 1392  і затверджені наказом Міністерства освіти і науки України № 664 від 06.06.2012 року зі  змінами, затвердженими наказом Міністерства  освіти і науки України від 29.05.2015 № 585.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У зв’язку з прийняттям Концепції реалізації державної політики у сфері реформування загальної середньої освіти «Нова українська школа» на період до 2029 року в поточному році   навчальні програми для 5-9 класів загальноосвітніх навчальних закладів були оновлені.</w:t>
      </w:r>
      <w:proofErr w:type="gramEnd"/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Таким чином, у 2017-2018 навчальному році </w:t>
      </w:r>
      <w:r w:rsidRPr="00505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7-9 класах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 загальноосвітніх навчальних закладів навчання фізики здійснюватиметься за </w:t>
      </w:r>
      <w:r w:rsidRPr="00505609">
        <w:rPr>
          <w:rFonts w:ascii="Times New Roman" w:eastAsia="Times New Roman" w:hAnsi="Times New Roman" w:cs="Times New Roman"/>
          <w:b/>
          <w:bCs/>
          <w:sz w:val="24"/>
          <w:szCs w:val="24"/>
        </w:rPr>
        <w:t>оновленою  навчальною програмою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, затвердженою наказом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br/>
        <w:t xml:space="preserve">МОН України від 07.06.2017 р. № 804, яка розміщена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офіційному веб-сайті Міністерства (</w:t>
      </w:r>
      <w:hyperlink r:id="rId5" w:history="1">
        <w:r w:rsidRPr="0050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http://mon.gov.ua/</w:t>
        </w:r>
      </w:hyperlink>
      <w:r w:rsidRPr="0050560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8-9 класах з  поглибленим вивченням фізики 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навчання здійснюватиметься за навчальною програмою, затвердженою наказом МОН України від 17.07.2015 № 983, розміщеною на сайті Міністерства (</w:t>
      </w:r>
      <w:hyperlink r:id="rId6" w:history="1">
        <w:r w:rsidRPr="0050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http://mon.gov.ua/</w:t>
        </w:r>
      </w:hyperlink>
      <w:r w:rsidRPr="0050560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старшій школі (10-11 класи) 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навчання фізики здійснюватиметься відповідно до обраного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ілю навчання: на рiвнi стандарту, академiчному або профільному рівні за навчальними програмами для загальноосвітніх навчальних закладів, затвердженими наказом Міністерства освіти і науки України №1021від 28.10.2010 р. зі  змінами, затвердженими наказом Міністерства  освіти і науки України від 14.07. 2016 р. №  826 і розміщеними на офіційному веб-сайті Міністерства  (</w:t>
      </w:r>
      <w:hyperlink r:id="rId7" w:history="1">
        <w:r w:rsidRPr="0050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http://mon.gov.ua/</w:t>
        </w:r>
      </w:hyperlink>
      <w:r w:rsidRPr="0050560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Звертаємо увагу, що у 2016 році до навчальних програм з фізики для 10-11 класі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внесено зміни, викликані потребою розвантаження навчального матеріалу.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У програмах академічного 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ільного рівнів питання, що наведено в дужках, вилучаються зі  змісту.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Питання релятивістської механіки, які вивчалися окремим розділом на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івні стандарту, перенесені частково в розділи   «Динаміка» (у частині змісту: основні положення спеціальної теорії відносності; у частині державних вимог: наводить приклади, які підтверджують справедливість спеціальної теорії відносності; формулює основні положення спеціальної теорії відносності;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обґрунтовує історичний характер виникнення й становлення теорії відносності; пояснює значення теорії відносності в сучасній науці й техніці; робить висновки про зв’язок фізичних характеристик тіл і явищ із властивостями простору й часу)  та «Атомна і ядерна фізика» (у частині змісту: взаємозв’язок маси та енергії;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у частині державних вимог: може розв’язувати задачі, застосовуючи формулу взаємозв’язку маси та енергії).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Відповідно до Типових навчальних планів загальноосвітніх навчальних закладів II ступеня, затверджених наказом Міністерства освіти і науки України від 03.04.2012 р. № 409 (в редакції наказу Міністерства освіти і науки України від 29.05.2014 р. № 664), у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іх загальноосвітніх навчальних закладах (додатки 1 – 3, 5 – 8, 10-13) фізика вивчається: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у 7 класі – 2 години на тиждень,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у 8 класі – 2 години на тиждень,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у 9 класі – 3 години на тиждень.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Виключення складають спеціалізовані школи з навчанням мовами національних меншин  і поглибленим вивченням іноземних мов (додаток 4) і білінгвальні класи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закладах з українською мовою навчання (додаток 9), в яких у 9 класі фізика вивчається 2,5 години на тиждень.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У вечірніх (змінних) загальноосвітні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школах з</w:t>
      </w:r>
      <w:r w:rsidRPr="00505609">
        <w:rPr>
          <w:rFonts w:ascii="Times New Roman" w:eastAsia="Times New Roman" w:hAnsi="Times New Roman" w:cs="Times New Roman"/>
          <w:i/>
          <w:iCs/>
          <w:sz w:val="24"/>
          <w:szCs w:val="24"/>
        </w:rPr>
        <w:t> очною формою навчання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 (додатки 14-15) фізика вивчається у 7 класах – 1годину на тиждень, а у 8 і 9 класах – 1,5 години на тиждень. У вечірніх  (змінних) загальноосвітніх школах  із </w:t>
      </w:r>
      <w:r w:rsidRPr="00505609">
        <w:rPr>
          <w:rFonts w:ascii="Times New Roman" w:eastAsia="Times New Roman" w:hAnsi="Times New Roman" w:cs="Times New Roman"/>
          <w:i/>
          <w:iCs/>
          <w:sz w:val="24"/>
          <w:szCs w:val="24"/>
        </w:rPr>
        <w:t>заочною формою навчанн</w:t>
      </w:r>
      <w:proofErr w:type="gramStart"/>
      <w:r w:rsidRPr="00505609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додатки 16-17) у 7 – 9 класах фізика вивчається  1годину на тиждень.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Відповідно до Типових навчальних планів загальноосвітніх навчальних закладів IIІ ступеня, затверджених наказом Міністерства освіти і науки України від 27.08.2010 р. № 834 (із змінами, затвердженими наказом Міністерства освіти і науки України від 29.05.2014 № 657),   фізика у 10 -11 класах вивчається:</w:t>
      </w:r>
      <w:proofErr w:type="gramEnd"/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івні </w:t>
      </w:r>
      <w:r w:rsidRPr="00505609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стандарту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 – 2 години на тиждень;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на </w:t>
      </w:r>
      <w:r w:rsidRPr="00505609">
        <w:rPr>
          <w:rFonts w:ascii="Times New Roman" w:eastAsia="Times New Roman" w:hAnsi="Times New Roman" w:cs="Times New Roman"/>
          <w:i/>
          <w:iCs/>
          <w:sz w:val="24"/>
          <w:szCs w:val="24"/>
        </w:rPr>
        <w:t>академічному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івні – 3 години на тиждень;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на </w:t>
      </w:r>
      <w:proofErr w:type="gramStart"/>
      <w:r w:rsidRPr="00505609">
        <w:rPr>
          <w:rFonts w:ascii="Times New Roman" w:eastAsia="Times New Roman" w:hAnsi="Times New Roman" w:cs="Times New Roman"/>
          <w:i/>
          <w:iCs/>
          <w:sz w:val="24"/>
          <w:szCs w:val="24"/>
        </w:rPr>
        <w:t>проф</w:t>
      </w:r>
      <w:proofErr w:type="gramEnd"/>
      <w:r w:rsidRPr="00505609">
        <w:rPr>
          <w:rFonts w:ascii="Times New Roman" w:eastAsia="Times New Roman" w:hAnsi="Times New Roman" w:cs="Times New Roman"/>
          <w:i/>
          <w:iCs/>
          <w:sz w:val="24"/>
          <w:szCs w:val="24"/>
        </w:rPr>
        <w:t>ільному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 рівні –  6 годин на тиждень.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Шкільний курс фізики має двоконцентричну структуру, що узгоджено із структурою  загальноосвітньої школи. У 7, 8, 9 класах вивчається логічно завершений базовий курс фізики, який закладає основи фізичного знання на явищному (феноменологічному)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івні. У 10, 11 класах навчання фізики здійснюється відповідно до обраного профiлю навчання: на рiвнi стандарту, академiчному або профільному рівні.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Навчальний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іал курсу фізики в основній школі та час на його вивчення розподілено таким чином:</w:t>
      </w:r>
    </w:p>
    <w:tbl>
      <w:tblPr>
        <w:tblW w:w="58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674"/>
        <w:gridCol w:w="1481"/>
        <w:gridCol w:w="3290"/>
      </w:tblGrid>
      <w:tr w:rsidR="00505609" w:rsidRPr="00505609" w:rsidTr="00505609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25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597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розділів</w:t>
            </w:r>
          </w:p>
        </w:tc>
      </w:tr>
      <w:tr w:rsidR="00505609" w:rsidRPr="00505609" w:rsidTr="00505609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97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«Фізика як природнича наука. </w:t>
            </w:r>
            <w:proofErr w:type="gramStart"/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ізнання природи», «Механічний рух», «Взаємодія тіл. Сила», «Механічна робота та енергія»</w:t>
            </w:r>
          </w:p>
        </w:tc>
      </w:tr>
      <w:tr w:rsidR="00505609" w:rsidRPr="00505609" w:rsidTr="00505609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97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«Теплові явища», «Електричні явища. Електричний струм»</w:t>
            </w:r>
          </w:p>
        </w:tc>
      </w:tr>
      <w:tr w:rsidR="00505609" w:rsidRPr="00505609" w:rsidTr="00505609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5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3 / 2,5 год</w:t>
            </w:r>
          </w:p>
        </w:tc>
        <w:tc>
          <w:tcPr>
            <w:tcW w:w="5970" w:type="dxa"/>
            <w:vAlign w:val="center"/>
            <w:hideMark/>
          </w:tcPr>
          <w:p w:rsidR="00505609" w:rsidRPr="00505609" w:rsidRDefault="00505609" w:rsidP="0050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«Магнітні явища», «</w:t>
            </w:r>
            <w:proofErr w:type="gramStart"/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05609">
              <w:rPr>
                <w:rFonts w:ascii="Times New Roman" w:eastAsia="Times New Roman" w:hAnsi="Times New Roman" w:cs="Times New Roman"/>
                <w:sz w:val="24"/>
                <w:szCs w:val="24"/>
              </w:rPr>
              <w:t>ітлові явища», «Механічні та електромагнітні хвилі», «Фізика атома та атомного ядра. Фізичні основи атомної енергетики», «Рух і взаємодія. Закони збереження»</w:t>
            </w:r>
          </w:p>
        </w:tc>
      </w:tr>
    </w:tbl>
    <w:p w:rsidR="009832B8" w:rsidRDefault="009832B8"/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Оновлення навчальної програми для 7-9 класів загальноосвітніх навчальних закладі</w:t>
      </w:r>
      <w:proofErr w:type="gramStart"/>
      <w:r w:rsidRPr="00505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В ході оновлення програми змінено структуру і наповнення пояснювальної записки. Визначено завдання предмета у досягненні мети базової загальної освіти, спрогнозовано портрет випускника основної школи. Тим самим змінено акценти  у навчанні – від суто предметного до цілісного й системного здобуття базової освіти  учнем як основним суб’єктом навчально-пізнавальної діяльності.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Удосконалено застосування компетентнісного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ідходу до навчання фізики. Зважаючи на те, що кожен навчальний предмет окрім формування предметних компетентностей вносить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ій внесок у формуванні ключових, у пояснювальній записці упорядковано таблицю в якій кожну ключову компетентність скорельовано з предметним змістом і навчальними ресурсами для її формування.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Визначено особливості запровадження наскрізних змістовних ліній «Екологічна безпека та сталий розвиток», «Громадянська відповідальність», «Здоров’я і безпека», «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ідприємливість та фінансова грамотність», які відображають провідні соціально й особистісно значущі ідеї, що послідовно розкриваються у процесі навчання й виховання. Наскрізні змістові лінії   є засобом інтеграції навчального змісту, оскільки вони спільні для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іх навчальних предметів, і корелюються з ключовими компетентностями.  Впровадження наскрізних ліній на уроках фізики забезпечує формування ціннісних 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ітоглядних орієнтацій учня, що   визначають його поведінку в  життєвих ситуаціях. Реалізація цих ліній забезпечується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 час розв’язування практико-орієнтованих задач, ситуативних вправ, проектної діяльності тощо.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Головним у оновленні програм є те, що на перше місце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структурі програми поставлено очікувані результати навчально-пізнавальної діяльності учня. За такого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ідходу чітко видно, якими компетентностями має оволодіти школяр при вивченні теми. Змістова частина програми в даному разі стає похідною результативної частини. Така структура  концентрує увагу не на змі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 матеріалу: «що вивчати», а на тому «для чого це потрібно вивчати»,  що по суті і є основою компетентнісного підходу. У навчальній програмі прописані ключові компетентності і складники предметної компетентності, якими має оволодіти учень 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 ці компетентності організується навчально-пізнавальна діяльність учнів.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«Очікувані результати навчально-пізнавальної діяльності учнів»  структуровано за трьома компонентами компетентності: знаннєвим, діяльнісним і ціннісним.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Виявлення сформованості знаннєвого компонента компетентності можливе через уміння оперувати термінами та поняттями; формулювати визначення понять; називати ті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чи інш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 явища, процеси тощо; характеризувати їх за певними ознаками; пояснювати механізми процесів тощо.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Сформованість діяльнісного компонента тісно поєднана з виконанням практичної частини програми навчальної програми і в результатах навчання відображена в уміннях розв’язувати фізичні задачі, виконувати експериментальні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ідження тощо.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Прояв ціннісного компонента виражений через ставлення учні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у  висловлених  судженнях, обґрунтуванні їх,  оцінці,  висновках.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Експериментальну частину програми осучаснено завдяки рекомендаціям щодо використання цифрових вимірювальних комплексів, застосування комп’ютерних програм для обробки результатів тощо.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Надано більшу свободу вчителю щодо вибору тем і форм виконання навчальних проектів, лабораторних робіт. Зазначений у навчальній програмі розподіл годин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розділами є орієнтовним. За необхідності, і виходячи з наявних умов навчально-методичного забезпечення, учитель має право самостійно змінювати обсяг годин, відведених програмою на вивчення окремого розділу, в тому числі змінювати порядок вивчення розділі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 час оновлення програм здійснено перегляд змісту з метою його розвантаження чи уточнення, усунення зайвої деталізації фактичного матеріалу, уточнення формулювань, загального редагування тексту.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. Розділ 1. «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». Вилучено такі питання: «Спостереження, експеримент. Зв’язок фізики з іншими науками. Молекули. Атоми. Електрони. Йони. Властивості тіл. Засоби вимірювання. Точність вимірювання. Історичний характер фізичного знання. Внесок українських учених у розвиток і становлення фізики.» У демонстраціях вилучено  «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Міри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та  прилади».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Розділ 2. «Механічний рух»   додано поняття «Частота коливань». У демонстраціях вилучено «Спідометр».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Розділі 3. «Взаємодія тіл. Сила» уточнено назву  лабораторної  роботи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br/>
        <w:t>№ 6. «Вимірювання маси тіл».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Розділ 4. «Механічна робота та енергія» уточнено уміння застосовувати формули потенціальної енергії  – тіла,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іднятого над поверхнею Землі, та деформованого тіла.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клас.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 Розділ 1. «Теплові явища» «Шкала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Цельсія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» замінено на «Температурна шкала». Вилучено «Наноматеріали», «Тепловий баланс».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клас.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t> Розділ 1. «Магнітні явища» більш логічно розташовано змістові питання. Додано поняття магнітної левітації.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Розділ 2. «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ітлові явища» вилучено питання «джерела й приймачі світла», «світловий пучок», «дисперсія світла». Питання «Спектральний склад природного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ітла. Кольори» замінено на «Розкладання білого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ітла на кольори. Утворення кольорів».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У демонстраціях додано «Розкладання білого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ітла за допомогою призми».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Розділ 3. «Механічні та електромагнітні хвилі» додано лабораторну роботу № 6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ідження звукових коливань різноманітних джерел звуку за допомогою сучасних цифрових засобів.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Розділ 4. «Фізика атома та атомного ядра. Фізичні основи атомної енергетики» замінено «Активність радіоактивної речовини» на «Період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іврозпаду радіонукліда».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Розділ 5. «Рух і взаємодія. Закони збереження» уточнено види рухів «(у вертикальному та горизонтальному напрямках і по похилій площині)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Видалено «Розвиток уявлень про природу світла.» Додано перелік демонстрацій.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Головним завданням основного курсу фізики в 7-9 класах є сформованість цілісних уявлень про фізичні явища і пропедевтика фізики як науки. Цим обумовлено вивчення в кінці базового курсу фізики (9 клас) розділу «Рух і взаємодія. Закони збереження», у якому акцентується увага на універсальному характері та фундаментальності законів збереження в природі та цілісності фізичної картини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іту. На прикладі класичної механіки формується уміння оцінювати межі застосування фізичних законів і теорій. У старшій школі буде логічне продовження вивчення механіки.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Урахування ключових змін оновлення програм для основної школи у класах з поглибленим вивченням фізики.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Не зважаючи на те, що офіційно до навчальних програм для поглибленого вивчення фізики у 8-9 класах  зміни не вносились, учителі фізики можуть керуватися такими рекомендаціями, що відображають ключові зміни в оновленні навчальних програм з фізики для загальноосвітніх навчальних закладів:</w:t>
      </w:r>
      <w:proofErr w:type="gramEnd"/>
    </w:p>
    <w:p w:rsidR="00505609" w:rsidRPr="00505609" w:rsidRDefault="00505609" w:rsidP="0050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На уроках фізики має відбуватися формування не лише суто предметних,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а й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ключових компетентностей. Тому таблиця з описом внеску предмета у формуванні ключових компетентностей, що розміщена у пояснювальній записці програми з фізики для звичайних класів має бути врахована при плануванні й проведенні урокі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у класах з поглибленим навчанням.</w:t>
      </w:r>
    </w:p>
    <w:p w:rsidR="00505609" w:rsidRPr="00505609" w:rsidRDefault="00505609" w:rsidP="0050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Із програми основної школи варто взяти до уваги вказівки щодо реалізації наскрізних змістових ліній, які полягають в тому, щоб на уроках більше використовувати ситуативні завдання і вправи, які описують проблеми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життя і для розв’язання яких дітям потрібно застосовувати здобутті знання. Має бути сбалансованим спі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ідношення задач з абстрактним і прикладним змістом.</w:t>
      </w:r>
    </w:p>
    <w:p w:rsidR="00505609" w:rsidRPr="00505609" w:rsidRDefault="00505609" w:rsidP="0050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Вважати зазначений у навчальній програмі для поглибленого навчання розподіл годин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розділами орієнтовним. За необхідності й виходячи з наявних умов навчально-методичного забезпечення, учитель має право самостійно змінювати обсяг годин, відведених програмою на вивчення окремого розділу, в тому числі змінювати порядок вивчення питань розділу і самих розділі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09" w:rsidRPr="00505609" w:rsidRDefault="00505609" w:rsidP="0050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Виходячи з педагогічної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ільності та залежно від умов і наявної матеріальної бази кабінету фізики вчитель може визначати конкретну тематику лабораторних робіт, форму їх реалізації, послідовність й місце у навчальному процесі, кількість годин на їх виконання, замінювати окремі роботи або демонстраційні досліди рівноцінними, використовувати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ізні їхні можливі варіанти, доповнювати цей перелік додатковими дослідами, короткочасними експериментальними завданнями. Такі ж рекомендації застосовні 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організації й проведення навчальних проектів.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Ефективним засобом формування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предметної й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ключових компетентностей учнів у процесі навчання фізики є навчальні проекти.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Теми й види навчальних проектів, форми їх представлення учні обирають самостійно або разом із учителем. Метою навчального проектування є створення педагогом таких умов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 час освітнього процесу, за яких результатом є індивідуальний досвід проектної 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діяльності учня. Учитель здійснює управління цією діяльністю, допомагає у визначенні теми, мети та завдань навчального проекту, орієнтовних прийомів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ідницької діяльності та пошуку інформації для розв’язання окремих навчально-пізнавальних задач.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 час виконання навчальних проектів вирішується ціла низка різнорівневих дидактичних, виховних і розвивальних завдань: розвиваються пізнавальні навички учнів, формується вміння самостійно орієнтуватися в інформаційному просторі, висловлювати власні судження, виявляти компетентність. У проектній діяльності важливо зацікавити учнів здобуттям знань і навичок, які знадобляться в житті. Для цього необхідно зважати на проблеми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життя, для розв’язання яких учням потрібно застосовувати здобутті знання.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Оскільки виконання навчальних проектів передбачає інтегровану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ідницьку, творчу діяльність учнів, спрямовану на отримання самостійних результатів за консультативної допомоги вчителя, то найвищої оцінки за такі види роботи може заслуговувати учень, що не лише виявляє знання, а й демонструє здатність і досвід ефективного застосування цих знань у запропонованій йому штучній ситуації. Окрім оцінювання продукту проектної діяльності, необхідно відстежити і його психолого-педагогічний ефект: формування особистісних якостей, самооцінки, уміння робити усвідомлений вибі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й осмислювати його наслідки.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Упродовж року учень обов’язково виконує один навчальний проект (індивідуальний або груповий). Окрім цього, учні можуть брати участь і виконувати за бажанням кілька проекті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Проектна робота може бути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теоретичною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або експериментальною. Тривалість проекту –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ізна: від уроку (міні-проект), кількох днів (короткотерміновий проект) до року (довготерміновий). Результати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іджень учні представляють у формі мультимедійної презентації, доповіді (у разі необхідності – з демонстрацією дослідів), моделі, колекції, буклету, газети, статистичного звіту, тематичного масового заходу, дебатів тощо. Презентація й обговорення (захист) проектів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ідбувається на спеціально відведеному уроці або під час уроку з певної теми. Робота кожного виконавця проекту оцінюється за його внеском, індивідуально за критеріями, з якими учнів ознайомлюють заздалегідь.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У зв’язку з цим оцінки за навчальні проекти виконують стимулюючу функцію, можуть фіксуватися в портфоліо і враховуються при виведенні тематичної оцінки. Враховуючи, що виконання деяких навчальних проектів передбачає інтеграцію знань і  носить міжпредметний характер, то за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ішенням методичного об’єднання учителів природничих предметів, оцінки за виконання таких робіт можуть виставлятись одночасно з цих предметів, або залежно від змістового розподілу і розподілу виконавців проекту: до прикладу: одним учням за бі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ологічну складову, іншим – за фізичну).</w:t>
      </w:r>
      <w:proofErr w:type="gramEnd"/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У цілому щодо оцінювання навчальних досягнень учнів, то учитель у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діяльності керується орієнтовними вимогами оцінювання навчальних досягнень учнів із базових дисципліну системі загальної середньої освіти, затвердженими наказом Міністерства  освіти і науки України № 1222 від 21 серпня 2013 року. При цьому слід враховувати, що упровадження компетентнісного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ідходу зумовлює переосмислення технологій контролю й оцінювання:  з оцінювання предметних знань, умінь і навичок до оцінювання компетентностей – готовності і здатності учнів застосовувати здобуті знання і сформовані навички у своїй практичній діяльності.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Як відомо, шкільний фізичний експеримент як органічна складова методичної системи навчання фізики забезпечує формування в учнів необхідних практичних умінь,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ідницьких навичок та особистісного досвіду експериментальної діяльності, завдяки яким вони стають спроможними у межах набутих знань розв’язувати пізнавальні завдання засобами фізичного експерименту. У шкільному навчанні він реалізується у формі демонстраційного і фронтального експерименту, лабораторних робіт, фізичного практикуму,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ідницьких навчальних проектів, домашніх дослідів і спостережень тощо.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Перелічені в програмі демонстраційні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іди й лабораторні роботи є необхідними й достатніми щодо вимог Державного стандарту базової і повної загальної середньої освіти. Проте залежно від умов і наявної матеріальної бази фізичного кабінету вчитель може замінювати окремі роботи або демонстраційні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іди рівноцінними, використовувати різні їхні можливі варіанти. Учитель може доповнювати цей перелік додатковими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ідами, короткочасними експериментальними завданнями, об’єднувати кілька робіт в одну залежно від обраного плану уроку.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Окремі лабораторні роботи можна виконувати вдома або як учнівські навчальні проекти, а також за умови відсутності обладнання за допомогою комп’ютерних віртуальних лабораторій. Разом з тим, модельний віртуальний експеримент має поєднуватися з реальними фізичними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ідами й не заміщувати їх.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>Самостійне експериментування учні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, особливо в основній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школ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і, необхідно розширювати позаурочними експериментами та спостереженнями, використовуючи найпростіше устаткування, інколи навіть саморобні або побутові прилади, дотримуючись правил безпеки життєдіяльності.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Залежно від виду, призначення та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івня складності лабораторної роботи окремі з них учитель може не оцінювати.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Оцінювання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робіт, а й за іншими видами експериментальної діяльності (експериментальні завдання, домашні досліди й спостереження, навчальні проекти, конструювання, моделювання тощо), що дають змогу їх виявити. Тому якщо учень був відсутній на уроці, на якому виконувалась фронтальна лабораторна робота, відпрацьовувати її в позаурочний час не обов’язково. Головне, щоб упродовж вивчення розділу учень проявив свої експериментальні уміння й навички в інших видах роботи.</w:t>
      </w:r>
    </w:p>
    <w:p w:rsidR="00505609" w:rsidRPr="00505609" w:rsidRDefault="00505609" w:rsidP="0050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засоби, як то цифрові вимірювальні комплекси, цифрові мікроскопи та ін. Нові навчальні засоби надходять в школи за умови їх методичної підтримки у вигляді електронних методичних посібників, які включені до поставок та безкоштовного навчання учителів їх використанню.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 елементи, які наявні в більшості шкіл світу потребують уваги з боку вчителя,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таблиць. Зазначені засоби дають можливість доповнити більшість шкільних демонстрацій аналітичним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іалом та удосконалити їх методику використання. Активне використання зазначених засобів учнями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 час проведення лабораторних робіт дозволяє значно економити час, затрачений на проведення робіт та підвищує точність більшості вимірів. Більшість новітніх засобів навчання мають підтримку у вигляді безкоштовного поновлення програмного забезпечення та додаткової </w:t>
      </w:r>
      <w:r w:rsidRPr="00505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можливості для учителя та учня розміщувати власні розробки у мережі для сумісного використання іншими користувачами. Наявність цих засобів надає можливість застосовувати технології STEM орієнтованої освіти, тобто навчання через власні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ідження учнів. Особливістю зазначеної технології є формування уміння учня використовувати набуті знання не тільки у галузі фізики а й у інших споріднених предметах, що є необхідним фактором для формування важливих життєвих компетентностей. Оскільки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іоритетним напрямком набуття необхідних компетентностей як учнем так і учителем є уміння знайти потрібну інформацію, її опрацювати та зробити вірний висновок, використання мережних ресурсів є необхідним елементом сучасного уроку. Для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ідтримки напрямку навчальних досліджень учнів створено окремий україномовний ресурс Міжпредметного лабораторного комплексу Національного центру «Мала академія наук України» «МАНЛаб» </w:t>
      </w:r>
      <w:hyperlink r:id="rId8" w:history="1">
        <w:r w:rsidRPr="0050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http://manlab.inhost.com.ua</w:t>
        </w:r>
      </w:hyperlink>
      <w:r w:rsidRPr="00505609">
        <w:rPr>
          <w:rFonts w:ascii="Times New Roman" w:eastAsia="Times New Roman" w:hAnsi="Times New Roman" w:cs="Times New Roman"/>
          <w:sz w:val="24"/>
          <w:szCs w:val="24"/>
        </w:rPr>
        <w:t xml:space="preserve">. Ресурс містить значну кількість методичних розробок, відеозаписів експериментів, лекцій та пропозицій для співпраці  у плані безкоштовної допомоги по здійсненню учнівських </w:t>
      </w:r>
      <w:proofErr w:type="gramStart"/>
      <w:r w:rsidRPr="0050560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05609">
        <w:rPr>
          <w:rFonts w:ascii="Times New Roman" w:eastAsia="Times New Roman" w:hAnsi="Times New Roman" w:cs="Times New Roman"/>
          <w:sz w:val="24"/>
          <w:szCs w:val="24"/>
        </w:rPr>
        <w:t>іджень.</w:t>
      </w:r>
    </w:p>
    <w:p w:rsidR="00103709" w:rsidRPr="00103709" w:rsidRDefault="00103709" w:rsidP="00103709">
      <w:pPr>
        <w:rPr>
          <w:sz w:val="32"/>
        </w:rPr>
      </w:pPr>
      <w:r w:rsidRPr="00103709">
        <w:rPr>
          <w:b/>
          <w:bCs/>
          <w:sz w:val="32"/>
        </w:rPr>
        <w:t xml:space="preserve">Природа  майже  завжди </w:t>
      </w:r>
    </w:p>
    <w:p w:rsidR="00103709" w:rsidRPr="00103709" w:rsidRDefault="00103709" w:rsidP="00103709">
      <w:pPr>
        <w:rPr>
          <w:sz w:val="32"/>
        </w:rPr>
      </w:pPr>
      <w:r w:rsidRPr="00103709">
        <w:rPr>
          <w:b/>
          <w:bCs/>
          <w:sz w:val="32"/>
        </w:rPr>
        <w:t>створює  таланти.</w:t>
      </w:r>
    </w:p>
    <w:p w:rsidR="00103709" w:rsidRPr="00103709" w:rsidRDefault="00103709" w:rsidP="00103709">
      <w:pPr>
        <w:rPr>
          <w:sz w:val="32"/>
        </w:rPr>
      </w:pPr>
      <w:r w:rsidRPr="00103709">
        <w:rPr>
          <w:b/>
          <w:bCs/>
          <w:sz w:val="32"/>
        </w:rPr>
        <w:t xml:space="preserve">Тільки  потрібно  їх  заохочувати </w:t>
      </w:r>
    </w:p>
    <w:p w:rsidR="00103709" w:rsidRPr="00103709" w:rsidRDefault="00103709" w:rsidP="00103709">
      <w:pPr>
        <w:rPr>
          <w:sz w:val="32"/>
        </w:rPr>
      </w:pPr>
      <w:r w:rsidRPr="00103709">
        <w:rPr>
          <w:b/>
          <w:bCs/>
          <w:sz w:val="32"/>
        </w:rPr>
        <w:t xml:space="preserve">і знаходити сфери їх використання. </w:t>
      </w:r>
    </w:p>
    <w:p w:rsidR="00505609" w:rsidRPr="00103709" w:rsidRDefault="00103709" w:rsidP="00103709">
      <w:pPr>
        <w:rPr>
          <w:sz w:val="32"/>
        </w:rPr>
      </w:pPr>
      <w:r w:rsidRPr="00103709">
        <w:rPr>
          <w:b/>
          <w:bCs/>
          <w:sz w:val="32"/>
        </w:rPr>
        <w:br/>
      </w:r>
      <w:r w:rsidRPr="00103709">
        <w:rPr>
          <w:b/>
          <w:bCs/>
          <w:sz w:val="32"/>
        </w:rPr>
        <w:tab/>
      </w:r>
      <w:r w:rsidRPr="00103709">
        <w:rPr>
          <w:b/>
          <w:bCs/>
          <w:sz w:val="32"/>
        </w:rPr>
        <w:tab/>
      </w:r>
      <w:r w:rsidRPr="00103709">
        <w:rPr>
          <w:b/>
          <w:bCs/>
          <w:sz w:val="32"/>
        </w:rPr>
        <w:tab/>
      </w:r>
      <w:r w:rsidRPr="00103709">
        <w:rPr>
          <w:b/>
          <w:bCs/>
          <w:sz w:val="32"/>
        </w:rPr>
        <w:tab/>
      </w:r>
      <w:r w:rsidRPr="00103709">
        <w:rPr>
          <w:b/>
          <w:bCs/>
          <w:sz w:val="32"/>
        </w:rPr>
        <w:tab/>
      </w:r>
      <w:r w:rsidRPr="00103709">
        <w:rPr>
          <w:b/>
          <w:bCs/>
          <w:sz w:val="32"/>
        </w:rPr>
        <w:tab/>
        <w:t>Вольтер</w:t>
      </w:r>
    </w:p>
    <w:sectPr w:rsidR="00505609" w:rsidRPr="00103709" w:rsidSect="0098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C72"/>
    <w:multiLevelType w:val="multilevel"/>
    <w:tmpl w:val="A208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505609"/>
    <w:rsid w:val="00103709"/>
    <w:rsid w:val="001354B1"/>
    <w:rsid w:val="00505609"/>
    <w:rsid w:val="0098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609"/>
    <w:rPr>
      <w:color w:val="0000FF"/>
      <w:u w:val="single"/>
    </w:rPr>
  </w:style>
  <w:style w:type="character" w:styleId="a5">
    <w:name w:val="Strong"/>
    <w:basedOn w:val="a0"/>
    <w:uiPriority w:val="22"/>
    <w:qFormat/>
    <w:rsid w:val="00505609"/>
    <w:rPr>
      <w:b/>
      <w:bCs/>
    </w:rPr>
  </w:style>
  <w:style w:type="character" w:styleId="a6">
    <w:name w:val="Emphasis"/>
    <w:basedOn w:val="a0"/>
    <w:uiPriority w:val="20"/>
    <w:qFormat/>
    <w:rsid w:val="00505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lab.inhost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activity/education/zagalna-serednya/navchalni-progra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content/%D0%9E%D1%81%D0%B2%D1%96%D1%82%D0%B0/fizika%281%29.pdf" TargetMode="External"/><Relationship Id="rId5" Type="http://schemas.openxmlformats.org/officeDocument/2006/relationships/hyperlink" Target="http://mon.gov.ua/activity/education/zagalna-serednya/navchalni-programi-5-9-klas-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2017-08-27T19:26:00Z</dcterms:created>
  <dcterms:modified xsi:type="dcterms:W3CDTF">2017-08-28T20:09:00Z</dcterms:modified>
</cp:coreProperties>
</file>